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18" w:rsidRPr="00130E1E" w:rsidRDefault="00446D34" w:rsidP="00674740">
      <w:pPr>
        <w:jc w:val="center"/>
        <w:rPr>
          <w:b/>
        </w:rPr>
      </w:pPr>
      <w:bookmarkStart w:id="0" w:name="_GoBack"/>
      <w:bookmarkEnd w:id="0"/>
      <w:r>
        <w:rPr>
          <w:b/>
        </w:rPr>
        <w:t>COMPLAINT PROCEDURES</w:t>
      </w:r>
    </w:p>
    <w:p w:rsidR="00920718" w:rsidRDefault="00920718" w:rsidP="00880B21">
      <w:pPr>
        <w:jc w:val="both"/>
        <w:rPr>
          <w:rFonts w:ascii="Arial" w:hAnsi="Arial" w:cs="Arial"/>
          <w:b/>
        </w:rPr>
      </w:pPr>
    </w:p>
    <w:p w:rsidR="00920718" w:rsidRPr="003538A2" w:rsidRDefault="00920718" w:rsidP="00880B21">
      <w:pPr>
        <w:jc w:val="both"/>
        <w:rPr>
          <w:b/>
        </w:rPr>
      </w:pPr>
      <w:r w:rsidRPr="003538A2">
        <w:rPr>
          <w:b/>
        </w:rPr>
        <w:t>Objective:</w:t>
      </w:r>
    </w:p>
    <w:p w:rsidR="00A6119E" w:rsidRPr="003538A2" w:rsidRDefault="00A04A71" w:rsidP="00880B21">
      <w:pPr>
        <w:jc w:val="both"/>
      </w:pPr>
      <w:r w:rsidRPr="003538A2">
        <w:t>The Nevada Office of the Attorney General</w:t>
      </w:r>
      <w:r w:rsidR="00097EDF" w:rsidRPr="003538A2">
        <w:t xml:space="preserve"> (OAG)</w:t>
      </w:r>
      <w:r w:rsidR="00430DE6" w:rsidRPr="003538A2">
        <w:t xml:space="preserve"> Grants Unit recognizes </w:t>
      </w:r>
      <w:r w:rsidR="00422B57" w:rsidRPr="003538A2">
        <w:t>the necessity in establishing a policy and proced</w:t>
      </w:r>
      <w:r w:rsidR="009D0E31" w:rsidRPr="003538A2">
        <w:t xml:space="preserve">ure </w:t>
      </w:r>
      <w:r w:rsidR="00446D34" w:rsidRPr="003538A2">
        <w:t>addressing complaints</w:t>
      </w:r>
      <w:r w:rsidR="009D0E31" w:rsidRPr="003538A2">
        <w:t>.</w:t>
      </w:r>
      <w:r w:rsidR="00A6119E" w:rsidRPr="003538A2">
        <w:t xml:space="preserve">  This document </w:t>
      </w:r>
      <w:r w:rsidR="00446D34" w:rsidRPr="003538A2">
        <w:t>establishes written procedures for OAG Grants Unit staff to follow when a complaint is received alleging discrimination from clients, customers, program participants, or consumers or of a sub-recipient of funding from the U.S. Department of Justice.</w:t>
      </w:r>
    </w:p>
    <w:p w:rsidR="00B171B0" w:rsidRPr="003538A2" w:rsidRDefault="00B171B0" w:rsidP="00880B21">
      <w:pPr>
        <w:jc w:val="both"/>
      </w:pPr>
    </w:p>
    <w:p w:rsidR="002E41AD" w:rsidRPr="003538A2" w:rsidRDefault="000F7607" w:rsidP="00880B21">
      <w:pPr>
        <w:jc w:val="both"/>
      </w:pPr>
      <w:r w:rsidRPr="003538A2">
        <w:t xml:space="preserve">All individuals have the right to participate in programs and activities regardless of race, color, national origin, sex, religion, disability, </w:t>
      </w:r>
      <w:r w:rsidR="002E41AD" w:rsidRPr="003538A2">
        <w:t xml:space="preserve">and </w:t>
      </w:r>
      <w:r w:rsidRPr="003538A2">
        <w:t>age</w:t>
      </w:r>
      <w:r w:rsidR="002E41AD" w:rsidRPr="003538A2">
        <w:t>.  These classes are protected from discrimination in employment and in the provision of services.</w:t>
      </w:r>
      <w:r w:rsidR="00446D34" w:rsidRPr="003538A2">
        <w:t xml:space="preserve">  </w:t>
      </w:r>
      <w:r w:rsidR="002E41AD" w:rsidRPr="003538A2">
        <w:t xml:space="preserve">In addition to these, sub-recipients of grants under the Violence </w:t>
      </w:r>
      <w:proofErr w:type="gramStart"/>
      <w:r w:rsidR="002E41AD" w:rsidRPr="003538A2">
        <w:t>Against</w:t>
      </w:r>
      <w:proofErr w:type="gramEnd"/>
      <w:r w:rsidR="002E41AD" w:rsidRPr="003538A2">
        <w:t xml:space="preserve"> Women Act (VAWA) of 1994, as amended, are prohibited from discriminating on the basis of sexual orientation or gender identity.</w:t>
      </w:r>
    </w:p>
    <w:p w:rsidR="000F7607" w:rsidRPr="003538A2" w:rsidRDefault="000F7607" w:rsidP="00880B21">
      <w:pPr>
        <w:jc w:val="both"/>
      </w:pPr>
    </w:p>
    <w:p w:rsidR="000F7607" w:rsidRPr="003538A2" w:rsidRDefault="000F7607" w:rsidP="00880B21">
      <w:pPr>
        <w:jc w:val="both"/>
      </w:pPr>
      <w:r w:rsidRPr="003538A2">
        <w:t>The OAG Grants Unit will ensure compliance with the following statu</w:t>
      </w:r>
      <w:r w:rsidR="003538A2" w:rsidRPr="003538A2">
        <w:t>t</w:t>
      </w:r>
      <w:r w:rsidRPr="003538A2">
        <w:t>es and regulations:</w:t>
      </w:r>
    </w:p>
    <w:p w:rsidR="000F7607" w:rsidRPr="003538A2" w:rsidRDefault="000F7607" w:rsidP="00880B21">
      <w:pPr>
        <w:jc w:val="both"/>
      </w:pPr>
    </w:p>
    <w:p w:rsidR="00446D34" w:rsidRPr="003538A2" w:rsidRDefault="00446D34" w:rsidP="00880B21">
      <w:pPr>
        <w:pStyle w:val="ListParagraph"/>
        <w:numPr>
          <w:ilvl w:val="0"/>
          <w:numId w:val="17"/>
        </w:numPr>
        <w:jc w:val="both"/>
      </w:pPr>
      <w:r w:rsidRPr="003538A2">
        <w:t>Title VI of the Civil Rights Act (Title VI) of 1964, as amended, 42 U.S.C. § 2000d, and the DOJ implementing regulation, 28 CFR part 42, subparts C &amp; D (prohibiting discrimination in federally assisted programs based on race, color, and national origin in the delivery of services or benefits);</w:t>
      </w:r>
    </w:p>
    <w:p w:rsidR="00446D34" w:rsidRPr="003538A2" w:rsidRDefault="00446D34" w:rsidP="00880B21">
      <w:pPr>
        <w:pStyle w:val="ListParagraph"/>
        <w:numPr>
          <w:ilvl w:val="0"/>
          <w:numId w:val="17"/>
        </w:numPr>
        <w:jc w:val="both"/>
      </w:pPr>
      <w:r w:rsidRPr="003538A2">
        <w:t>Section 504 of the Rehabilitation Act (Section 504) of 1973, as amended, 29 U.S.C. § 794, and the DOJ implementing regulation, 28 CFR part 42, subpart G (prohibiting discrimination in federally assisted programs based on disability both in employment and in the delivery of services or benefits);</w:t>
      </w:r>
    </w:p>
    <w:p w:rsidR="00446D34" w:rsidRPr="003538A2" w:rsidRDefault="00446D34" w:rsidP="00880B21">
      <w:pPr>
        <w:pStyle w:val="ListParagraph"/>
        <w:numPr>
          <w:ilvl w:val="0"/>
          <w:numId w:val="17"/>
        </w:numPr>
        <w:jc w:val="both"/>
      </w:pPr>
      <w:r w:rsidRPr="003538A2">
        <w:t>Title IX of the Education Amendments (Title IX) of 1972, as amended, 20 U.S.C. § 1681, and the DOJ implementing regulations, 28 CFR part 42, subpart D &amp; part 54 (prohibiting discrimination in federally assisted education programs based on sex both in employment and in the delivery of services or benefits);</w:t>
      </w:r>
    </w:p>
    <w:p w:rsidR="00446D34" w:rsidRPr="003538A2" w:rsidRDefault="00446D34" w:rsidP="00880B21">
      <w:pPr>
        <w:pStyle w:val="ListParagraph"/>
        <w:numPr>
          <w:ilvl w:val="0"/>
          <w:numId w:val="17"/>
        </w:numPr>
        <w:jc w:val="both"/>
      </w:pPr>
      <w:r w:rsidRPr="003538A2">
        <w:t>Age Discrimination Act (Age Act) of 1975, as amended, 42 U.S.C. § 6102, and the DOJ implementing regulation, 28 CFR part 42, subpart I (prohibiting discrimination in federally assisted programs based on age in the delivery of services or benefits); and</w:t>
      </w:r>
    </w:p>
    <w:p w:rsidR="00446D34" w:rsidRPr="003538A2" w:rsidRDefault="00446D34" w:rsidP="00880B21">
      <w:pPr>
        <w:pStyle w:val="ListParagraph"/>
        <w:numPr>
          <w:ilvl w:val="0"/>
          <w:numId w:val="17"/>
        </w:numPr>
        <w:jc w:val="both"/>
      </w:pPr>
      <w:r w:rsidRPr="003538A2">
        <w:t>Executive Order 13,559, amending Executive Order 13,279, and the DOJ implementing regu</w:t>
      </w:r>
      <w:r w:rsidR="003538A2" w:rsidRPr="003538A2">
        <w:t>lation, Partnershi</w:t>
      </w:r>
      <w:r w:rsidRPr="003538A2">
        <w:t>ps with Faith-Based and Other Neighborhood Organizations, 28 CFR part 38 (prohibiting discrimination in federally assisted social service programs based on religion in the delivery of services or benefits).</w:t>
      </w:r>
    </w:p>
    <w:p w:rsidR="00446D34" w:rsidRPr="003538A2" w:rsidRDefault="00446D34" w:rsidP="00446D34">
      <w:pPr>
        <w:jc w:val="both"/>
      </w:pPr>
    </w:p>
    <w:p w:rsidR="00446D34" w:rsidRPr="003538A2" w:rsidRDefault="00446D34" w:rsidP="00446D34">
      <w:pPr>
        <w:jc w:val="both"/>
      </w:pPr>
      <w:r w:rsidRPr="003538A2">
        <w:t>If a funded organization is a public entity, it must also comply with Title II of the Americans with Disabilities Act of 1990, as amended, 42 USC § 12132, and the implementing regulation</w:t>
      </w:r>
      <w:r w:rsidR="008B3D1B" w:rsidRPr="003538A2">
        <w:t xml:space="preserve"> at 28 CFR § 35.171(a)(1)(i), (3)(i) (prohibiting discrimination based on disability both in employment and in the delivery of services or benefits).</w:t>
      </w:r>
    </w:p>
    <w:p w:rsidR="008B3D1B" w:rsidRPr="003538A2" w:rsidRDefault="008B3D1B" w:rsidP="00446D34">
      <w:pPr>
        <w:jc w:val="both"/>
      </w:pPr>
    </w:p>
    <w:p w:rsidR="008B3D1B" w:rsidRPr="003538A2" w:rsidRDefault="008B3D1B" w:rsidP="00446D34">
      <w:pPr>
        <w:jc w:val="both"/>
      </w:pPr>
      <w:r w:rsidRPr="003538A2">
        <w:t>The OAG and sub-recipients must also comply with the nondiscrimination provisions within the applicable DOJ program statutes, which may include the following:</w:t>
      </w:r>
    </w:p>
    <w:p w:rsidR="008B3D1B" w:rsidRPr="003538A2" w:rsidRDefault="008B3D1B" w:rsidP="00446D34">
      <w:pPr>
        <w:jc w:val="both"/>
      </w:pPr>
    </w:p>
    <w:p w:rsidR="008B3D1B" w:rsidRPr="003538A2" w:rsidRDefault="008B3D1B" w:rsidP="008B3D1B">
      <w:pPr>
        <w:pStyle w:val="ListParagraph"/>
        <w:numPr>
          <w:ilvl w:val="0"/>
          <w:numId w:val="19"/>
        </w:numPr>
        <w:jc w:val="both"/>
      </w:pPr>
      <w:r w:rsidRPr="003538A2">
        <w:lastRenderedPageBreak/>
        <w:t>Omnibus Crime Control and Safe Streets Act (Safe Streets Act) of 1968, as amended, 34 U.S.C. §§ 10228(c) and 10221(a), and the DOJ implementing regulations, 28 CFR part 42, subparts D (prohibiting discrimination in programs funded under the statute, both in employment and in the delivery of services or benefits, based on race, color, national origin, sex, and religion) and E (requiring certain DOJ-funded programs subject to the administrative provisions of the statute to prepare, maintain, and submit an Equal Employment Opportunity Plan (EEOP));</w:t>
      </w:r>
    </w:p>
    <w:p w:rsidR="008B3D1B" w:rsidRPr="003538A2" w:rsidRDefault="008B3D1B" w:rsidP="008B3D1B">
      <w:pPr>
        <w:pStyle w:val="ListParagraph"/>
        <w:numPr>
          <w:ilvl w:val="0"/>
          <w:numId w:val="19"/>
        </w:numPr>
        <w:jc w:val="both"/>
      </w:pPr>
      <w:r w:rsidRPr="003538A2">
        <w:t>Juvenile Justice and Delinquency Prevention Act (JJDPA) of 1974, as amended, 34 U.S.C. § 11182(b), and the DOJ implementing regulations, 28 CFR §§31.202, .403 and part 42, subpart D (prohibiting discrimination in programs funded under the statute, both in employment and the delivery of services or benefits, based on race, color, national origin, sex, and religion);</w:t>
      </w:r>
    </w:p>
    <w:p w:rsidR="008B3D1B" w:rsidRPr="003538A2" w:rsidRDefault="008B3D1B" w:rsidP="008B3D1B">
      <w:pPr>
        <w:pStyle w:val="ListParagraph"/>
        <w:numPr>
          <w:ilvl w:val="0"/>
          <w:numId w:val="19"/>
        </w:numPr>
        <w:jc w:val="both"/>
      </w:pPr>
      <w:r w:rsidRPr="003538A2">
        <w:t xml:space="preserve">Victims of Crime Act (VOCA) of 1984, as </w:t>
      </w:r>
      <w:r w:rsidR="000D218A" w:rsidRPr="003538A2">
        <w:t>amended, 34 U.S.C. § 20110(e)</w:t>
      </w:r>
      <w:r w:rsidRPr="003538A2">
        <w:t xml:space="preserve"> and the regulation implementing the Victim of Crime Act Victim Assistance Program, 28 CFR</w:t>
      </w:r>
      <w:r w:rsidR="002873B9" w:rsidRPr="003538A2">
        <w:t xml:space="preserve"> § 94.114 (prohibiting discrimi</w:t>
      </w:r>
      <w:r w:rsidRPr="003538A2">
        <w:t>nation in programs funded under the statute, both in employment and in the delivery of services or benefits, based on race, color, national origin, sex, religion, and disability); and</w:t>
      </w:r>
    </w:p>
    <w:p w:rsidR="008B3D1B" w:rsidRPr="003538A2" w:rsidRDefault="008B3D1B" w:rsidP="008B3D1B">
      <w:pPr>
        <w:pStyle w:val="ListParagraph"/>
        <w:numPr>
          <w:ilvl w:val="0"/>
          <w:numId w:val="19"/>
        </w:numPr>
        <w:jc w:val="both"/>
      </w:pPr>
      <w:r w:rsidRPr="003538A2">
        <w:t>Violence Against Women Act (VAWA) of 1994, as amen</w:t>
      </w:r>
      <w:r w:rsidR="002873B9" w:rsidRPr="003538A2">
        <w:t>d</w:t>
      </w:r>
      <w:r w:rsidRPr="003538A2">
        <w:t>ed, 34 U.S.C. § 12291(b)(13) (prohibiting discrimination in programs either funded under the statute or administered by the Office on Violence Against Women, both in employment and in the delivery of services or benefits, based on actual or perceived race, color, national origin, sex, religion, disability, sexual orientation and gender identity).</w:t>
      </w:r>
    </w:p>
    <w:p w:rsidR="00996A8B" w:rsidRPr="003538A2" w:rsidRDefault="00996A8B" w:rsidP="00996A8B">
      <w:pPr>
        <w:jc w:val="both"/>
      </w:pPr>
    </w:p>
    <w:p w:rsidR="00996A8B" w:rsidRPr="003538A2" w:rsidRDefault="00996A8B" w:rsidP="00996A8B">
      <w:pPr>
        <w:jc w:val="both"/>
      </w:pPr>
      <w:r w:rsidRPr="003538A2">
        <w:t>These laws prohibit agencies from retaliating against an individual for taking action or participating in action to secure rights protected by these laws.</w:t>
      </w:r>
    </w:p>
    <w:p w:rsidR="00A6119E" w:rsidRPr="003538A2" w:rsidRDefault="00A6119E" w:rsidP="00880B21">
      <w:pPr>
        <w:jc w:val="both"/>
      </w:pPr>
    </w:p>
    <w:p w:rsidR="00A6119E" w:rsidRPr="003538A2" w:rsidRDefault="00A6119E" w:rsidP="00880B21">
      <w:pPr>
        <w:jc w:val="both"/>
        <w:rPr>
          <w:b/>
        </w:rPr>
      </w:pPr>
      <w:r w:rsidRPr="003538A2">
        <w:rPr>
          <w:b/>
        </w:rPr>
        <w:t>Written Procedures to Address Complaints Filed Against Sub-Recipients:</w:t>
      </w:r>
    </w:p>
    <w:p w:rsidR="00130E1E" w:rsidRPr="003538A2" w:rsidRDefault="00130E1E" w:rsidP="00880B21">
      <w:pPr>
        <w:jc w:val="both"/>
        <w:rPr>
          <w:b/>
        </w:rPr>
      </w:pPr>
    </w:p>
    <w:p w:rsidR="00130E1E" w:rsidRPr="003538A2" w:rsidRDefault="000C0705" w:rsidP="00880B21">
      <w:pPr>
        <w:pStyle w:val="ListParagraph"/>
        <w:numPr>
          <w:ilvl w:val="0"/>
          <w:numId w:val="15"/>
        </w:numPr>
        <w:jc w:val="both"/>
      </w:pPr>
      <w:r w:rsidRPr="003538A2">
        <w:t xml:space="preserve">Complaints </w:t>
      </w:r>
      <w:r w:rsidR="00582CB1" w:rsidRPr="003538A2">
        <w:t>from any source are to</w:t>
      </w:r>
      <w:r w:rsidR="00FB6912" w:rsidRPr="003538A2">
        <w:t xml:space="preserve"> be submitted on the Written Complaint Statement of Concern/Complaint with Grant Programs Form </w:t>
      </w:r>
      <w:r w:rsidRPr="003538A2">
        <w:t xml:space="preserve">to the OAG </w:t>
      </w:r>
      <w:r w:rsidR="006E007A" w:rsidRPr="003538A2">
        <w:t>Grants Manager.</w:t>
      </w:r>
    </w:p>
    <w:p w:rsidR="00582CB1" w:rsidRPr="003538A2" w:rsidRDefault="00582CB1" w:rsidP="00582CB1">
      <w:pPr>
        <w:pStyle w:val="ListParagraph"/>
        <w:jc w:val="both"/>
      </w:pPr>
    </w:p>
    <w:p w:rsidR="00582CB1" w:rsidRPr="003538A2" w:rsidRDefault="00582CB1" w:rsidP="00582CB1">
      <w:pPr>
        <w:pStyle w:val="ListParagraph"/>
        <w:numPr>
          <w:ilvl w:val="0"/>
          <w:numId w:val="15"/>
        </w:numPr>
        <w:jc w:val="both"/>
      </w:pPr>
      <w:r w:rsidRPr="003538A2">
        <w:t>The complaints are to be submitted to:</w:t>
      </w:r>
    </w:p>
    <w:p w:rsidR="00582CB1" w:rsidRPr="003538A2" w:rsidRDefault="00582CB1" w:rsidP="00582CB1">
      <w:pPr>
        <w:pStyle w:val="ListParagraph"/>
      </w:pPr>
    </w:p>
    <w:p w:rsidR="00582CB1" w:rsidRPr="003538A2" w:rsidRDefault="00582CB1" w:rsidP="00582CB1">
      <w:pPr>
        <w:pStyle w:val="ListParagraph"/>
        <w:jc w:val="both"/>
      </w:pPr>
      <w:r w:rsidRPr="003538A2">
        <w:t>Debbie Tanaka, Grants Manager</w:t>
      </w:r>
    </w:p>
    <w:p w:rsidR="00582CB1" w:rsidRPr="003538A2" w:rsidRDefault="00582CB1" w:rsidP="00582CB1">
      <w:pPr>
        <w:pStyle w:val="ListParagraph"/>
        <w:jc w:val="both"/>
      </w:pPr>
      <w:r w:rsidRPr="003538A2">
        <w:t>Office of the Attorney General</w:t>
      </w:r>
    </w:p>
    <w:p w:rsidR="00582CB1" w:rsidRPr="003538A2" w:rsidRDefault="00582CB1" w:rsidP="00582CB1">
      <w:pPr>
        <w:pStyle w:val="ListParagraph"/>
        <w:jc w:val="both"/>
      </w:pPr>
      <w:r w:rsidRPr="003538A2">
        <w:t>100 North Carson Street</w:t>
      </w:r>
    </w:p>
    <w:p w:rsidR="00582CB1" w:rsidRPr="003538A2" w:rsidRDefault="00582CB1" w:rsidP="00582CB1">
      <w:pPr>
        <w:pStyle w:val="ListParagraph"/>
        <w:jc w:val="both"/>
      </w:pPr>
      <w:r w:rsidRPr="003538A2">
        <w:t>Carson City, NV 89701</w:t>
      </w:r>
    </w:p>
    <w:p w:rsidR="00582CB1" w:rsidRPr="003538A2" w:rsidRDefault="00582CB1" w:rsidP="00582CB1">
      <w:pPr>
        <w:pStyle w:val="ListParagraph"/>
        <w:jc w:val="both"/>
      </w:pPr>
    </w:p>
    <w:p w:rsidR="00582CB1" w:rsidRPr="003538A2" w:rsidRDefault="00582CB1" w:rsidP="00582CB1">
      <w:pPr>
        <w:pStyle w:val="ListParagraph"/>
        <w:jc w:val="both"/>
      </w:pPr>
      <w:r w:rsidRPr="003538A2">
        <w:t xml:space="preserve">Or </w:t>
      </w:r>
      <w:hyperlink r:id="rId8" w:history="1">
        <w:r w:rsidRPr="003538A2">
          <w:rPr>
            <w:rStyle w:val="Hyperlink"/>
          </w:rPr>
          <w:t>dtanaka@ag.nv.gov</w:t>
        </w:r>
      </w:hyperlink>
      <w:r w:rsidRPr="003538A2">
        <w:t xml:space="preserve"> </w:t>
      </w:r>
    </w:p>
    <w:p w:rsidR="00130E1E" w:rsidRPr="003538A2" w:rsidRDefault="00130E1E" w:rsidP="00880B21">
      <w:pPr>
        <w:pStyle w:val="ListParagraph"/>
        <w:jc w:val="both"/>
      </w:pPr>
    </w:p>
    <w:p w:rsidR="00130E1E" w:rsidRPr="003538A2" w:rsidRDefault="00130E1E" w:rsidP="00880B21">
      <w:pPr>
        <w:pStyle w:val="ListParagraph"/>
        <w:numPr>
          <w:ilvl w:val="0"/>
          <w:numId w:val="15"/>
        </w:numPr>
        <w:jc w:val="both"/>
      </w:pPr>
      <w:r w:rsidRPr="003538A2">
        <w:t>The OAG Grants Manager will review any and all complaints in an o</w:t>
      </w:r>
      <w:r w:rsidR="000C0705" w:rsidRPr="003538A2">
        <w:t>bjective and impartial manner and provide the complainant with written acknowledgement of the complaint and how correspondence will be administered throughout the investigation as well as an explanation of how the complaint will be investigated upon and resolved.</w:t>
      </w:r>
    </w:p>
    <w:p w:rsidR="00130E1E" w:rsidRPr="003538A2" w:rsidRDefault="00130E1E" w:rsidP="00880B21">
      <w:pPr>
        <w:pStyle w:val="ListParagraph"/>
        <w:jc w:val="both"/>
      </w:pPr>
    </w:p>
    <w:p w:rsidR="00130E1E" w:rsidRPr="003538A2" w:rsidRDefault="00130E1E" w:rsidP="00880B21">
      <w:pPr>
        <w:pStyle w:val="ListParagraph"/>
        <w:numPr>
          <w:ilvl w:val="0"/>
          <w:numId w:val="15"/>
        </w:numPr>
        <w:jc w:val="both"/>
      </w:pPr>
      <w:r w:rsidRPr="003538A2">
        <w:lastRenderedPageBreak/>
        <w:t>Any person who submits a complaint of impermissible discrimination is notified promptly that a complaint also may be filed with the Office of Justice Programs’</w:t>
      </w:r>
      <w:r w:rsidR="00B171B0" w:rsidRPr="003538A2">
        <w:t xml:space="preserve"> (OJP)</w:t>
      </w:r>
      <w:r w:rsidRPr="003538A2">
        <w:t xml:space="preserve"> Office for Civil Rights, by submitting a written complaint to the following address:</w:t>
      </w:r>
    </w:p>
    <w:p w:rsidR="00130E1E" w:rsidRPr="003538A2" w:rsidRDefault="00130E1E" w:rsidP="00880B21">
      <w:pPr>
        <w:pStyle w:val="ListParagraph"/>
        <w:ind w:left="1440"/>
        <w:jc w:val="both"/>
      </w:pPr>
    </w:p>
    <w:p w:rsidR="00130E1E" w:rsidRPr="003538A2" w:rsidRDefault="00130E1E" w:rsidP="00880B21">
      <w:pPr>
        <w:pStyle w:val="ListParagraph"/>
        <w:ind w:left="1440"/>
        <w:jc w:val="both"/>
      </w:pPr>
      <w:r w:rsidRPr="003538A2">
        <w:t>Office for Civil Rights</w:t>
      </w:r>
    </w:p>
    <w:p w:rsidR="00130E1E" w:rsidRPr="003538A2" w:rsidRDefault="00130E1E" w:rsidP="00880B21">
      <w:pPr>
        <w:pStyle w:val="ListParagraph"/>
        <w:ind w:left="1440"/>
        <w:jc w:val="both"/>
      </w:pPr>
      <w:r w:rsidRPr="003538A2">
        <w:t>Office of Justice Programs</w:t>
      </w:r>
    </w:p>
    <w:p w:rsidR="00130E1E" w:rsidRPr="003538A2" w:rsidRDefault="00130E1E" w:rsidP="00880B21">
      <w:pPr>
        <w:pStyle w:val="ListParagraph"/>
        <w:ind w:left="1440"/>
        <w:jc w:val="both"/>
      </w:pPr>
      <w:r w:rsidRPr="003538A2">
        <w:t>U.S. Department of Justice</w:t>
      </w:r>
    </w:p>
    <w:p w:rsidR="00130E1E" w:rsidRPr="003538A2" w:rsidRDefault="00130E1E" w:rsidP="00880B21">
      <w:pPr>
        <w:pStyle w:val="ListParagraph"/>
        <w:ind w:left="1440"/>
        <w:jc w:val="both"/>
      </w:pPr>
      <w:r w:rsidRPr="003538A2">
        <w:t>810 Seventh Street N.W.</w:t>
      </w:r>
    </w:p>
    <w:p w:rsidR="00130E1E" w:rsidRPr="003538A2" w:rsidRDefault="00130E1E" w:rsidP="00880B21">
      <w:pPr>
        <w:pStyle w:val="ListParagraph"/>
        <w:ind w:left="1440"/>
        <w:jc w:val="both"/>
      </w:pPr>
      <w:r w:rsidRPr="003538A2">
        <w:t>Washington, DC 20531</w:t>
      </w:r>
    </w:p>
    <w:p w:rsidR="00130E1E" w:rsidRPr="003538A2" w:rsidRDefault="00130E1E" w:rsidP="00880B21">
      <w:pPr>
        <w:jc w:val="both"/>
        <w:rPr>
          <w:b/>
        </w:rPr>
      </w:pPr>
    </w:p>
    <w:p w:rsidR="00130E1E" w:rsidRPr="003538A2" w:rsidRDefault="006E007A" w:rsidP="00880B21">
      <w:pPr>
        <w:jc w:val="both"/>
        <w:rPr>
          <w:b/>
        </w:rPr>
      </w:pPr>
      <w:r w:rsidRPr="003538A2">
        <w:rPr>
          <w:b/>
        </w:rPr>
        <w:t>Training</w:t>
      </w:r>
    </w:p>
    <w:p w:rsidR="00130E1E" w:rsidRPr="003538A2" w:rsidRDefault="00130E1E" w:rsidP="00880B21">
      <w:pPr>
        <w:jc w:val="both"/>
      </w:pPr>
    </w:p>
    <w:p w:rsidR="006E007A" w:rsidRPr="003538A2" w:rsidRDefault="006E007A" w:rsidP="00880B21">
      <w:pPr>
        <w:jc w:val="both"/>
      </w:pPr>
      <w:r w:rsidRPr="003538A2">
        <w:t>The OAG Grants Unit staff will complete training on these complaint procedures, including staff’s responsibilities to refer discrimination complaints from clients, customers, program participants, or consumers to the Grants Manager.  This procedure will be provided to current and new staff as part of their orientation and discussed during applicable training sessions.</w:t>
      </w:r>
    </w:p>
    <w:p w:rsidR="00A6119E" w:rsidRPr="003538A2" w:rsidRDefault="00A6119E" w:rsidP="00880B21">
      <w:pPr>
        <w:jc w:val="both"/>
      </w:pPr>
    </w:p>
    <w:p w:rsidR="00A6119E" w:rsidRPr="003538A2" w:rsidRDefault="00A6119E" w:rsidP="00880B21">
      <w:pPr>
        <w:jc w:val="both"/>
      </w:pPr>
    </w:p>
    <w:p w:rsidR="000F294B" w:rsidRPr="003538A2" w:rsidRDefault="000F294B" w:rsidP="00880B21">
      <w:pPr>
        <w:jc w:val="both"/>
      </w:pPr>
    </w:p>
    <w:p w:rsidR="000F294B" w:rsidRPr="003538A2" w:rsidRDefault="000F294B" w:rsidP="00880B21">
      <w:pPr>
        <w:jc w:val="both"/>
      </w:pPr>
      <w:r w:rsidRPr="003538A2">
        <w:rPr>
          <w:b/>
        </w:rPr>
        <w:t>Approved by:</w:t>
      </w:r>
    </w:p>
    <w:p w:rsidR="000F294B" w:rsidRPr="003538A2" w:rsidRDefault="000F294B" w:rsidP="00880B21">
      <w:pPr>
        <w:jc w:val="both"/>
      </w:pPr>
    </w:p>
    <w:p w:rsidR="000F294B" w:rsidRPr="003538A2" w:rsidRDefault="000F294B" w:rsidP="00880B21">
      <w:pPr>
        <w:jc w:val="both"/>
      </w:pPr>
    </w:p>
    <w:p w:rsidR="000F294B" w:rsidRPr="003538A2" w:rsidRDefault="000F294B" w:rsidP="00880B21">
      <w:pPr>
        <w:jc w:val="both"/>
        <w:rPr>
          <w:u w:val="single"/>
        </w:rPr>
      </w:pPr>
      <w:r w:rsidRPr="003538A2">
        <w:t>_______________________________</w:t>
      </w:r>
      <w:r w:rsidR="00EF621F" w:rsidRPr="003538A2">
        <w:t>__________</w:t>
      </w:r>
      <w:r w:rsidRPr="003538A2">
        <w:rPr>
          <w:u w:val="single"/>
        </w:rPr>
        <w:t>Grants Manager</w:t>
      </w:r>
      <w:r w:rsidRPr="003538A2">
        <w:tab/>
      </w:r>
      <w:r w:rsidRPr="003538A2">
        <w:tab/>
      </w:r>
      <w:r w:rsidR="00EF621F" w:rsidRPr="003538A2">
        <w:tab/>
      </w:r>
      <w:r w:rsidRPr="003538A2">
        <w:rPr>
          <w:u w:val="single"/>
        </w:rPr>
        <w:t>____________</w:t>
      </w:r>
    </w:p>
    <w:p w:rsidR="000F294B" w:rsidRPr="003538A2" w:rsidRDefault="000F294B" w:rsidP="00880B21">
      <w:pPr>
        <w:jc w:val="both"/>
      </w:pPr>
      <w:r w:rsidRPr="003538A2">
        <w:t>Signature</w:t>
      </w:r>
      <w:r w:rsidRPr="003538A2">
        <w:tab/>
      </w:r>
      <w:r w:rsidRPr="003538A2">
        <w:tab/>
      </w:r>
      <w:r w:rsidRPr="003538A2">
        <w:tab/>
      </w:r>
      <w:r w:rsidRPr="003538A2">
        <w:tab/>
        <w:t xml:space="preserve">        </w:t>
      </w:r>
      <w:r w:rsidR="00EF621F" w:rsidRPr="003538A2">
        <w:tab/>
      </w:r>
      <w:r w:rsidR="00EF621F" w:rsidRPr="003538A2">
        <w:tab/>
        <w:t xml:space="preserve">       </w:t>
      </w:r>
      <w:r w:rsidRPr="003538A2">
        <w:t>Title</w:t>
      </w:r>
      <w:r w:rsidRPr="003538A2">
        <w:tab/>
      </w:r>
      <w:r w:rsidRPr="003538A2">
        <w:tab/>
        <w:t xml:space="preserve">      </w:t>
      </w:r>
      <w:r w:rsidR="00EF621F" w:rsidRPr="003538A2">
        <w:tab/>
        <w:t xml:space="preserve">        D</w:t>
      </w:r>
      <w:r w:rsidRPr="003538A2">
        <w:t>ate</w:t>
      </w:r>
    </w:p>
    <w:p w:rsidR="000F294B" w:rsidRPr="003538A2" w:rsidRDefault="000F294B" w:rsidP="00880B21">
      <w:pPr>
        <w:jc w:val="both"/>
      </w:pPr>
    </w:p>
    <w:p w:rsidR="009C5EA2" w:rsidRPr="003538A2" w:rsidRDefault="009C5EA2" w:rsidP="00880B21">
      <w:pPr>
        <w:jc w:val="both"/>
      </w:pPr>
    </w:p>
    <w:p w:rsidR="009C5EA2" w:rsidRPr="003538A2" w:rsidRDefault="009C5EA2" w:rsidP="00880B21">
      <w:pPr>
        <w:jc w:val="both"/>
      </w:pPr>
    </w:p>
    <w:p w:rsidR="00614393" w:rsidRPr="003538A2" w:rsidRDefault="009C5EA2" w:rsidP="00880B21">
      <w:pPr>
        <w:tabs>
          <w:tab w:val="left" w:pos="6345"/>
        </w:tabs>
        <w:jc w:val="both"/>
      </w:pPr>
      <w:r w:rsidRPr="003538A2">
        <w:tab/>
      </w:r>
    </w:p>
    <w:sectPr w:rsidR="00614393" w:rsidRPr="003538A2" w:rsidSect="006656D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54" w:rsidRDefault="00931754" w:rsidP="000F294B">
      <w:r>
        <w:separator/>
      </w:r>
    </w:p>
  </w:endnote>
  <w:endnote w:type="continuationSeparator" w:id="0">
    <w:p w:rsidR="00931754" w:rsidRDefault="00931754" w:rsidP="000F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1F" w:rsidRDefault="00956F1F" w:rsidP="00EF621F">
    <w:pPr>
      <w:pStyle w:val="Footer"/>
      <w:pBdr>
        <w:top w:val="single" w:sz="4" w:space="3" w:color="auto"/>
      </w:pBdr>
      <w:tabs>
        <w:tab w:val="clear" w:pos="8640"/>
        <w:tab w:val="right" w:pos="9360"/>
      </w:tabs>
      <w:rPr>
        <w:sz w:val="20"/>
        <w:szCs w:val="20"/>
      </w:rPr>
    </w:pPr>
    <w:r>
      <w:rPr>
        <w:sz w:val="20"/>
        <w:szCs w:val="20"/>
      </w:rPr>
      <w:t>Complaint Procedures</w:t>
    </w:r>
    <w:r w:rsidR="00384043">
      <w:rPr>
        <w:sz w:val="20"/>
        <w:szCs w:val="20"/>
      </w:rPr>
      <w:tab/>
    </w:r>
    <w:r w:rsidR="009C5EA2" w:rsidRPr="005C1369">
      <w:rPr>
        <w:sz w:val="20"/>
        <w:szCs w:val="20"/>
      </w:rPr>
      <w:t xml:space="preserve">           </w:t>
    </w:r>
    <w:r w:rsidR="00EF621F" w:rsidRPr="005C1369">
      <w:rPr>
        <w:sz w:val="20"/>
        <w:szCs w:val="20"/>
      </w:rPr>
      <w:t xml:space="preserve">Page </w:t>
    </w:r>
    <w:r w:rsidR="00EF621F" w:rsidRPr="005C1369">
      <w:rPr>
        <w:rStyle w:val="PageNumber"/>
        <w:sz w:val="20"/>
        <w:szCs w:val="20"/>
      </w:rPr>
      <w:fldChar w:fldCharType="begin"/>
    </w:r>
    <w:r w:rsidR="00EF621F" w:rsidRPr="005C1369">
      <w:rPr>
        <w:rStyle w:val="PageNumber"/>
        <w:sz w:val="20"/>
        <w:szCs w:val="20"/>
      </w:rPr>
      <w:instrText xml:space="preserve"> PAGE </w:instrText>
    </w:r>
    <w:r w:rsidR="00EF621F" w:rsidRPr="005C1369">
      <w:rPr>
        <w:rStyle w:val="PageNumber"/>
        <w:sz w:val="20"/>
        <w:szCs w:val="20"/>
      </w:rPr>
      <w:fldChar w:fldCharType="separate"/>
    </w:r>
    <w:r w:rsidR="003538A2">
      <w:rPr>
        <w:rStyle w:val="PageNumber"/>
        <w:noProof/>
        <w:sz w:val="20"/>
        <w:szCs w:val="20"/>
      </w:rPr>
      <w:t>1</w:t>
    </w:r>
    <w:r w:rsidR="00EF621F" w:rsidRPr="005C1369">
      <w:rPr>
        <w:rStyle w:val="PageNumber"/>
        <w:sz w:val="20"/>
        <w:szCs w:val="20"/>
      </w:rPr>
      <w:fldChar w:fldCharType="end"/>
    </w:r>
    <w:r w:rsidR="00EF621F" w:rsidRPr="005C1369">
      <w:rPr>
        <w:sz w:val="20"/>
        <w:szCs w:val="20"/>
      </w:rPr>
      <w:t xml:space="preserve"> of </w:t>
    </w:r>
    <w:r w:rsidR="00EF621F" w:rsidRPr="005C1369">
      <w:rPr>
        <w:rStyle w:val="PageNumber"/>
        <w:sz w:val="20"/>
        <w:szCs w:val="20"/>
      </w:rPr>
      <w:fldChar w:fldCharType="begin"/>
    </w:r>
    <w:r w:rsidR="00EF621F" w:rsidRPr="005C1369">
      <w:rPr>
        <w:rStyle w:val="PageNumber"/>
        <w:sz w:val="20"/>
        <w:szCs w:val="20"/>
      </w:rPr>
      <w:instrText xml:space="preserve"> NUMPAGES </w:instrText>
    </w:r>
    <w:r w:rsidR="00EF621F" w:rsidRPr="005C1369">
      <w:rPr>
        <w:rStyle w:val="PageNumber"/>
        <w:sz w:val="20"/>
        <w:szCs w:val="20"/>
      </w:rPr>
      <w:fldChar w:fldCharType="separate"/>
    </w:r>
    <w:r w:rsidR="003538A2">
      <w:rPr>
        <w:rStyle w:val="PageNumber"/>
        <w:noProof/>
        <w:sz w:val="20"/>
        <w:szCs w:val="20"/>
      </w:rPr>
      <w:t>3</w:t>
    </w:r>
    <w:r w:rsidR="00EF621F" w:rsidRPr="005C1369">
      <w:rPr>
        <w:rStyle w:val="PageNumber"/>
        <w:sz w:val="20"/>
        <w:szCs w:val="20"/>
      </w:rPr>
      <w:fldChar w:fldCharType="end"/>
    </w:r>
    <w:r w:rsidR="009C5EA2" w:rsidRPr="005C1369">
      <w:rPr>
        <w:sz w:val="20"/>
        <w:szCs w:val="20"/>
      </w:rPr>
      <w:t xml:space="preserve">       </w:t>
    </w:r>
    <w:r w:rsidR="009C5EA2" w:rsidRPr="005C1369">
      <w:rPr>
        <w:sz w:val="20"/>
        <w:szCs w:val="20"/>
      </w:rPr>
      <w:tab/>
      <w:t xml:space="preserve">                                               </w:t>
    </w:r>
    <w:r w:rsidR="006E007A">
      <w:rPr>
        <w:sz w:val="20"/>
        <w:szCs w:val="20"/>
      </w:rPr>
      <w:t>New</w:t>
    </w:r>
    <w:r w:rsidR="00130E1E">
      <w:rPr>
        <w:sz w:val="20"/>
        <w:szCs w:val="20"/>
      </w:rPr>
      <w:t xml:space="preserve">: </w:t>
    </w:r>
    <w:r w:rsidR="00582CB1">
      <w:rPr>
        <w:sz w:val="20"/>
        <w:szCs w:val="20"/>
      </w:rPr>
      <w:t>January 2018</w:t>
    </w:r>
  </w:p>
  <w:p w:rsidR="00157016" w:rsidRPr="00130E1E" w:rsidRDefault="005E08B1" w:rsidP="00130E1E">
    <w:pPr>
      <w:pStyle w:val="Footer"/>
      <w:pBdr>
        <w:top w:val="single" w:sz="4" w:space="3" w:color="auto"/>
      </w:pBdr>
      <w:tabs>
        <w:tab w:val="clear" w:pos="8640"/>
        <w:tab w:val="right" w:pos="9360"/>
      </w:tabs>
      <w:jc w:val="right"/>
      <w:rPr>
        <w:sz w:val="20"/>
        <w:szCs w:val="20"/>
      </w:rPr>
    </w:pPr>
    <w:r>
      <w:rPr>
        <w:rStyle w:val="PageNumber"/>
        <w:sz w:val="20"/>
        <w:szCs w:val="20"/>
      </w:rPr>
      <w:t xml:space="preserve">Approved: </w:t>
    </w:r>
    <w:r w:rsidR="00582CB1">
      <w:rPr>
        <w:rStyle w:val="PageNumber"/>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54" w:rsidRDefault="00931754" w:rsidP="000F294B">
      <w:r>
        <w:separator/>
      </w:r>
    </w:p>
  </w:footnote>
  <w:footnote w:type="continuationSeparator" w:id="0">
    <w:p w:rsidR="00931754" w:rsidRDefault="00931754" w:rsidP="000F2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16" w:rsidRPr="00077775" w:rsidRDefault="009C5EA2" w:rsidP="00157016">
    <w:pPr>
      <w:pStyle w:val="Header"/>
      <w:rPr>
        <w:sz w:val="20"/>
        <w:szCs w:val="20"/>
      </w:rPr>
    </w:pPr>
    <w:r w:rsidRPr="00077775">
      <w:rPr>
        <w:sz w:val="20"/>
        <w:szCs w:val="20"/>
      </w:rPr>
      <w:t xml:space="preserve">State of </w:t>
    </w:r>
    <w:smartTag w:uri="urn:schemas-microsoft-com:office:smarttags" w:element="place">
      <w:smartTag w:uri="urn:schemas-microsoft-com:office:smarttags" w:element="State">
        <w:r w:rsidRPr="00077775">
          <w:rPr>
            <w:sz w:val="20"/>
            <w:szCs w:val="20"/>
          </w:rPr>
          <w:t>Nevada</w:t>
        </w:r>
      </w:smartTag>
    </w:smartTag>
  </w:p>
  <w:p w:rsidR="00157016" w:rsidRPr="00077775" w:rsidRDefault="000F294B" w:rsidP="000F294B">
    <w:pPr>
      <w:pStyle w:val="Header"/>
      <w:pBdr>
        <w:bottom w:val="single" w:sz="4" w:space="1" w:color="auto"/>
      </w:pBdr>
      <w:tabs>
        <w:tab w:val="clear" w:pos="8640"/>
        <w:tab w:val="right" w:pos="9360"/>
      </w:tabs>
      <w:rPr>
        <w:sz w:val="20"/>
        <w:szCs w:val="20"/>
      </w:rPr>
    </w:pPr>
    <w:r>
      <w:rPr>
        <w:sz w:val="20"/>
        <w:szCs w:val="20"/>
      </w:rPr>
      <w:t>Office of the Attorney General</w:t>
    </w:r>
    <w:r>
      <w:rPr>
        <w:sz w:val="20"/>
        <w:szCs w:val="20"/>
      </w:rPr>
      <w:tab/>
    </w:r>
    <w:r>
      <w:rPr>
        <w:sz w:val="20"/>
        <w:szCs w:val="20"/>
      </w:rPr>
      <w:tab/>
      <w:t>Grants Unit</w:t>
    </w:r>
  </w:p>
  <w:p w:rsidR="00157016" w:rsidRPr="00077775" w:rsidRDefault="003538A2" w:rsidP="00157016">
    <w:pPr>
      <w:pStyle w:val="Header"/>
      <w:rPr>
        <w:sz w:val="20"/>
        <w:szCs w:val="20"/>
      </w:rPr>
    </w:pPr>
  </w:p>
  <w:p w:rsidR="00DB0B8D" w:rsidRDefault="00DB0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B7E"/>
    <w:multiLevelType w:val="hybridMultilevel"/>
    <w:tmpl w:val="B53EAC4E"/>
    <w:lvl w:ilvl="0" w:tplc="223258B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70129"/>
    <w:multiLevelType w:val="hybridMultilevel"/>
    <w:tmpl w:val="314ECEFA"/>
    <w:lvl w:ilvl="0" w:tplc="96B2D9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90887"/>
    <w:multiLevelType w:val="hybridMultilevel"/>
    <w:tmpl w:val="D2629C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95476"/>
    <w:multiLevelType w:val="hybridMultilevel"/>
    <w:tmpl w:val="EEBC5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B3714C"/>
    <w:multiLevelType w:val="hybridMultilevel"/>
    <w:tmpl w:val="72BC2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CE4AA2"/>
    <w:multiLevelType w:val="hybridMultilevel"/>
    <w:tmpl w:val="277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042BE"/>
    <w:multiLevelType w:val="hybridMultilevel"/>
    <w:tmpl w:val="F4702F88"/>
    <w:lvl w:ilvl="0" w:tplc="869C7304">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70489F"/>
    <w:multiLevelType w:val="hybridMultilevel"/>
    <w:tmpl w:val="1C822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B55FC7"/>
    <w:multiLevelType w:val="hybridMultilevel"/>
    <w:tmpl w:val="5B181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C2A3411"/>
    <w:multiLevelType w:val="hybridMultilevel"/>
    <w:tmpl w:val="5384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A21B35"/>
    <w:multiLevelType w:val="hybridMultilevel"/>
    <w:tmpl w:val="0B92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4317C0"/>
    <w:multiLevelType w:val="hybridMultilevel"/>
    <w:tmpl w:val="44C6AE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F6B5585"/>
    <w:multiLevelType w:val="hybridMultilevel"/>
    <w:tmpl w:val="4E9AFD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DE9472C"/>
    <w:multiLevelType w:val="hybridMultilevel"/>
    <w:tmpl w:val="6C08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8168B"/>
    <w:multiLevelType w:val="hybridMultilevel"/>
    <w:tmpl w:val="DAA8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7148B"/>
    <w:multiLevelType w:val="hybridMultilevel"/>
    <w:tmpl w:val="277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2133B"/>
    <w:multiLevelType w:val="hybridMultilevel"/>
    <w:tmpl w:val="E5F6B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F1820A0"/>
    <w:multiLevelType w:val="hybridMultilevel"/>
    <w:tmpl w:val="C850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3"/>
  </w:num>
  <w:num w:numId="5">
    <w:abstractNumId w:val="9"/>
  </w:num>
  <w:num w:numId="6">
    <w:abstractNumId w:val="12"/>
  </w:num>
  <w:num w:numId="7">
    <w:abstractNumId w:val="16"/>
  </w:num>
  <w:num w:numId="8">
    <w:abstractNumId w:val="8"/>
  </w:num>
  <w:num w:numId="9">
    <w:abstractNumId w:val="8"/>
  </w:num>
  <w:num w:numId="10">
    <w:abstractNumId w:val="15"/>
  </w:num>
  <w:num w:numId="11">
    <w:abstractNumId w:val="4"/>
  </w:num>
  <w:num w:numId="12">
    <w:abstractNumId w:val="3"/>
  </w:num>
  <w:num w:numId="13">
    <w:abstractNumId w:val="14"/>
  </w:num>
  <w:num w:numId="14">
    <w:abstractNumId w:val="7"/>
  </w:num>
  <w:num w:numId="15">
    <w:abstractNumId w:val="5"/>
  </w:num>
  <w:num w:numId="16">
    <w:abstractNumId w:val="2"/>
  </w:num>
  <w:num w:numId="17">
    <w:abstractNumId w:val="1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4B"/>
    <w:rsid w:val="00086A37"/>
    <w:rsid w:val="00097EDF"/>
    <w:rsid w:val="000C0705"/>
    <w:rsid w:val="000D218A"/>
    <w:rsid w:val="000F047A"/>
    <w:rsid w:val="000F294B"/>
    <w:rsid w:val="000F7607"/>
    <w:rsid w:val="00125A5E"/>
    <w:rsid w:val="00130E1E"/>
    <w:rsid w:val="00132FA5"/>
    <w:rsid w:val="001B00B2"/>
    <w:rsid w:val="001C5E2D"/>
    <w:rsid w:val="001C7477"/>
    <w:rsid w:val="001C7D26"/>
    <w:rsid w:val="00212F0A"/>
    <w:rsid w:val="002213C5"/>
    <w:rsid w:val="002873B9"/>
    <w:rsid w:val="002E41AD"/>
    <w:rsid w:val="00353030"/>
    <w:rsid w:val="003538A2"/>
    <w:rsid w:val="00355482"/>
    <w:rsid w:val="00361191"/>
    <w:rsid w:val="00384043"/>
    <w:rsid w:val="00393A70"/>
    <w:rsid w:val="00422B57"/>
    <w:rsid w:val="00430DE6"/>
    <w:rsid w:val="00446D34"/>
    <w:rsid w:val="00491964"/>
    <w:rsid w:val="00494B85"/>
    <w:rsid w:val="004B35C8"/>
    <w:rsid w:val="005158D6"/>
    <w:rsid w:val="00582CB1"/>
    <w:rsid w:val="005847DA"/>
    <w:rsid w:val="005D1F31"/>
    <w:rsid w:val="005E0291"/>
    <w:rsid w:val="005E08B1"/>
    <w:rsid w:val="00614393"/>
    <w:rsid w:val="00674740"/>
    <w:rsid w:val="00686815"/>
    <w:rsid w:val="006B012A"/>
    <w:rsid w:val="006D7452"/>
    <w:rsid w:val="006E007A"/>
    <w:rsid w:val="006E7528"/>
    <w:rsid w:val="00880B21"/>
    <w:rsid w:val="00882423"/>
    <w:rsid w:val="008B3D1B"/>
    <w:rsid w:val="00920718"/>
    <w:rsid w:val="00931754"/>
    <w:rsid w:val="00945DC0"/>
    <w:rsid w:val="00956F1F"/>
    <w:rsid w:val="00996A8B"/>
    <w:rsid w:val="009C5EA2"/>
    <w:rsid w:val="009D0E31"/>
    <w:rsid w:val="009D5C58"/>
    <w:rsid w:val="00A04A71"/>
    <w:rsid w:val="00A160F3"/>
    <w:rsid w:val="00A6119E"/>
    <w:rsid w:val="00AC6BA5"/>
    <w:rsid w:val="00B171B0"/>
    <w:rsid w:val="00B704AA"/>
    <w:rsid w:val="00C06298"/>
    <w:rsid w:val="00C22A2C"/>
    <w:rsid w:val="00C80190"/>
    <w:rsid w:val="00CA3847"/>
    <w:rsid w:val="00CB5192"/>
    <w:rsid w:val="00D05FAE"/>
    <w:rsid w:val="00DA6316"/>
    <w:rsid w:val="00DB0B8D"/>
    <w:rsid w:val="00DC0270"/>
    <w:rsid w:val="00DD5146"/>
    <w:rsid w:val="00DE3965"/>
    <w:rsid w:val="00E178BC"/>
    <w:rsid w:val="00EF621F"/>
    <w:rsid w:val="00F536CC"/>
    <w:rsid w:val="00F53DD8"/>
    <w:rsid w:val="00FB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94B"/>
    <w:pPr>
      <w:tabs>
        <w:tab w:val="center" w:pos="4320"/>
        <w:tab w:val="right" w:pos="8640"/>
      </w:tabs>
    </w:pPr>
  </w:style>
  <w:style w:type="character" w:customStyle="1" w:styleId="HeaderChar">
    <w:name w:val="Header Char"/>
    <w:basedOn w:val="DefaultParagraphFont"/>
    <w:link w:val="Header"/>
    <w:rsid w:val="000F294B"/>
    <w:rPr>
      <w:rFonts w:ascii="Times New Roman" w:eastAsia="Times New Roman" w:hAnsi="Times New Roman" w:cs="Times New Roman"/>
      <w:sz w:val="24"/>
      <w:szCs w:val="24"/>
    </w:rPr>
  </w:style>
  <w:style w:type="paragraph" w:styleId="Footer">
    <w:name w:val="footer"/>
    <w:basedOn w:val="Normal"/>
    <w:link w:val="FooterChar"/>
    <w:rsid w:val="000F294B"/>
    <w:pPr>
      <w:tabs>
        <w:tab w:val="center" w:pos="4320"/>
        <w:tab w:val="right" w:pos="8640"/>
      </w:tabs>
    </w:pPr>
  </w:style>
  <w:style w:type="character" w:customStyle="1" w:styleId="FooterChar">
    <w:name w:val="Footer Char"/>
    <w:basedOn w:val="DefaultParagraphFont"/>
    <w:link w:val="Footer"/>
    <w:rsid w:val="000F294B"/>
    <w:rPr>
      <w:rFonts w:ascii="Times New Roman" w:eastAsia="Times New Roman" w:hAnsi="Times New Roman" w:cs="Times New Roman"/>
      <w:sz w:val="24"/>
      <w:szCs w:val="24"/>
    </w:rPr>
  </w:style>
  <w:style w:type="character" w:styleId="PageNumber">
    <w:name w:val="page number"/>
    <w:basedOn w:val="DefaultParagraphFont"/>
    <w:rsid w:val="000F294B"/>
  </w:style>
  <w:style w:type="character" w:styleId="Hyperlink">
    <w:name w:val="Hyperlink"/>
    <w:basedOn w:val="DefaultParagraphFont"/>
    <w:rsid w:val="000F294B"/>
    <w:rPr>
      <w:color w:val="0000FF"/>
      <w:u w:val="single"/>
    </w:rPr>
  </w:style>
  <w:style w:type="paragraph" w:styleId="BalloonText">
    <w:name w:val="Balloon Text"/>
    <w:basedOn w:val="Normal"/>
    <w:link w:val="BalloonTextChar"/>
    <w:uiPriority w:val="99"/>
    <w:semiHidden/>
    <w:unhideWhenUsed/>
    <w:rsid w:val="000F294B"/>
    <w:rPr>
      <w:rFonts w:ascii="Tahoma" w:hAnsi="Tahoma" w:cs="Tahoma"/>
      <w:sz w:val="16"/>
      <w:szCs w:val="16"/>
    </w:rPr>
  </w:style>
  <w:style w:type="character" w:customStyle="1" w:styleId="BalloonTextChar">
    <w:name w:val="Balloon Text Char"/>
    <w:basedOn w:val="DefaultParagraphFont"/>
    <w:link w:val="BalloonText"/>
    <w:uiPriority w:val="99"/>
    <w:semiHidden/>
    <w:rsid w:val="000F294B"/>
    <w:rPr>
      <w:rFonts w:ascii="Tahoma" w:eastAsia="Times New Roman" w:hAnsi="Tahoma" w:cs="Tahoma"/>
      <w:sz w:val="16"/>
      <w:szCs w:val="16"/>
    </w:rPr>
  </w:style>
  <w:style w:type="paragraph" w:styleId="ListParagraph">
    <w:name w:val="List Paragraph"/>
    <w:basedOn w:val="Normal"/>
    <w:uiPriority w:val="34"/>
    <w:qFormat/>
    <w:rsid w:val="00384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94B"/>
    <w:pPr>
      <w:tabs>
        <w:tab w:val="center" w:pos="4320"/>
        <w:tab w:val="right" w:pos="8640"/>
      </w:tabs>
    </w:pPr>
  </w:style>
  <w:style w:type="character" w:customStyle="1" w:styleId="HeaderChar">
    <w:name w:val="Header Char"/>
    <w:basedOn w:val="DefaultParagraphFont"/>
    <w:link w:val="Header"/>
    <w:rsid w:val="000F294B"/>
    <w:rPr>
      <w:rFonts w:ascii="Times New Roman" w:eastAsia="Times New Roman" w:hAnsi="Times New Roman" w:cs="Times New Roman"/>
      <w:sz w:val="24"/>
      <w:szCs w:val="24"/>
    </w:rPr>
  </w:style>
  <w:style w:type="paragraph" w:styleId="Footer">
    <w:name w:val="footer"/>
    <w:basedOn w:val="Normal"/>
    <w:link w:val="FooterChar"/>
    <w:rsid w:val="000F294B"/>
    <w:pPr>
      <w:tabs>
        <w:tab w:val="center" w:pos="4320"/>
        <w:tab w:val="right" w:pos="8640"/>
      </w:tabs>
    </w:pPr>
  </w:style>
  <w:style w:type="character" w:customStyle="1" w:styleId="FooterChar">
    <w:name w:val="Footer Char"/>
    <w:basedOn w:val="DefaultParagraphFont"/>
    <w:link w:val="Footer"/>
    <w:rsid w:val="000F294B"/>
    <w:rPr>
      <w:rFonts w:ascii="Times New Roman" w:eastAsia="Times New Roman" w:hAnsi="Times New Roman" w:cs="Times New Roman"/>
      <w:sz w:val="24"/>
      <w:szCs w:val="24"/>
    </w:rPr>
  </w:style>
  <w:style w:type="character" w:styleId="PageNumber">
    <w:name w:val="page number"/>
    <w:basedOn w:val="DefaultParagraphFont"/>
    <w:rsid w:val="000F294B"/>
  </w:style>
  <w:style w:type="character" w:styleId="Hyperlink">
    <w:name w:val="Hyperlink"/>
    <w:basedOn w:val="DefaultParagraphFont"/>
    <w:rsid w:val="000F294B"/>
    <w:rPr>
      <w:color w:val="0000FF"/>
      <w:u w:val="single"/>
    </w:rPr>
  </w:style>
  <w:style w:type="paragraph" w:styleId="BalloonText">
    <w:name w:val="Balloon Text"/>
    <w:basedOn w:val="Normal"/>
    <w:link w:val="BalloonTextChar"/>
    <w:uiPriority w:val="99"/>
    <w:semiHidden/>
    <w:unhideWhenUsed/>
    <w:rsid w:val="000F294B"/>
    <w:rPr>
      <w:rFonts w:ascii="Tahoma" w:hAnsi="Tahoma" w:cs="Tahoma"/>
      <w:sz w:val="16"/>
      <w:szCs w:val="16"/>
    </w:rPr>
  </w:style>
  <w:style w:type="character" w:customStyle="1" w:styleId="BalloonTextChar">
    <w:name w:val="Balloon Text Char"/>
    <w:basedOn w:val="DefaultParagraphFont"/>
    <w:link w:val="BalloonText"/>
    <w:uiPriority w:val="99"/>
    <w:semiHidden/>
    <w:rsid w:val="000F294B"/>
    <w:rPr>
      <w:rFonts w:ascii="Tahoma" w:eastAsia="Times New Roman" w:hAnsi="Tahoma" w:cs="Tahoma"/>
      <w:sz w:val="16"/>
      <w:szCs w:val="16"/>
    </w:rPr>
  </w:style>
  <w:style w:type="paragraph" w:styleId="ListParagraph">
    <w:name w:val="List Paragraph"/>
    <w:basedOn w:val="Normal"/>
    <w:uiPriority w:val="34"/>
    <w:qFormat/>
    <w:rsid w:val="0038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5173">
      <w:bodyDiv w:val="1"/>
      <w:marLeft w:val="0"/>
      <w:marRight w:val="0"/>
      <w:marTop w:val="0"/>
      <w:marBottom w:val="0"/>
      <w:divBdr>
        <w:top w:val="none" w:sz="0" w:space="0" w:color="auto"/>
        <w:left w:val="none" w:sz="0" w:space="0" w:color="auto"/>
        <w:bottom w:val="none" w:sz="0" w:space="0" w:color="auto"/>
        <w:right w:val="none" w:sz="0" w:space="0" w:color="auto"/>
      </w:divBdr>
    </w:div>
    <w:div w:id="1213424016">
      <w:bodyDiv w:val="1"/>
      <w:marLeft w:val="0"/>
      <w:marRight w:val="0"/>
      <w:marTop w:val="0"/>
      <w:marBottom w:val="0"/>
      <w:divBdr>
        <w:top w:val="none" w:sz="0" w:space="0" w:color="auto"/>
        <w:left w:val="none" w:sz="0" w:space="0" w:color="auto"/>
        <w:bottom w:val="none" w:sz="0" w:space="0" w:color="auto"/>
        <w:right w:val="none" w:sz="0" w:space="0" w:color="auto"/>
      </w:divBdr>
      <w:divsChild>
        <w:div w:id="1318651053">
          <w:marLeft w:val="0"/>
          <w:marRight w:val="0"/>
          <w:marTop w:val="0"/>
          <w:marBottom w:val="0"/>
          <w:divBdr>
            <w:top w:val="none" w:sz="0" w:space="0" w:color="auto"/>
            <w:left w:val="none" w:sz="0" w:space="0" w:color="auto"/>
            <w:bottom w:val="none" w:sz="0" w:space="0" w:color="auto"/>
            <w:right w:val="none" w:sz="0" w:space="0" w:color="auto"/>
          </w:divBdr>
        </w:div>
        <w:div w:id="1604610031">
          <w:marLeft w:val="0"/>
          <w:marRight w:val="0"/>
          <w:marTop w:val="0"/>
          <w:marBottom w:val="0"/>
          <w:divBdr>
            <w:top w:val="none" w:sz="0" w:space="0" w:color="auto"/>
            <w:left w:val="none" w:sz="0" w:space="0" w:color="auto"/>
            <w:bottom w:val="none" w:sz="0" w:space="0" w:color="auto"/>
            <w:right w:val="none" w:sz="0" w:space="0" w:color="auto"/>
          </w:divBdr>
        </w:div>
        <w:div w:id="1872378402">
          <w:marLeft w:val="0"/>
          <w:marRight w:val="0"/>
          <w:marTop w:val="0"/>
          <w:marBottom w:val="0"/>
          <w:divBdr>
            <w:top w:val="none" w:sz="0" w:space="0" w:color="auto"/>
            <w:left w:val="none" w:sz="0" w:space="0" w:color="auto"/>
            <w:bottom w:val="none" w:sz="0" w:space="0" w:color="auto"/>
            <w:right w:val="none" w:sz="0" w:space="0" w:color="auto"/>
          </w:divBdr>
        </w:div>
        <w:div w:id="1107655350">
          <w:marLeft w:val="0"/>
          <w:marRight w:val="0"/>
          <w:marTop w:val="0"/>
          <w:marBottom w:val="0"/>
          <w:divBdr>
            <w:top w:val="none" w:sz="0" w:space="0" w:color="auto"/>
            <w:left w:val="none" w:sz="0" w:space="0" w:color="auto"/>
            <w:bottom w:val="none" w:sz="0" w:space="0" w:color="auto"/>
            <w:right w:val="none" w:sz="0" w:space="0" w:color="auto"/>
          </w:divBdr>
        </w:div>
        <w:div w:id="1258825891">
          <w:marLeft w:val="0"/>
          <w:marRight w:val="0"/>
          <w:marTop w:val="0"/>
          <w:marBottom w:val="0"/>
          <w:divBdr>
            <w:top w:val="none" w:sz="0" w:space="0" w:color="auto"/>
            <w:left w:val="none" w:sz="0" w:space="0" w:color="auto"/>
            <w:bottom w:val="none" w:sz="0" w:space="0" w:color="auto"/>
            <w:right w:val="none" w:sz="0" w:space="0" w:color="auto"/>
          </w:divBdr>
        </w:div>
        <w:div w:id="280917222">
          <w:marLeft w:val="0"/>
          <w:marRight w:val="0"/>
          <w:marTop w:val="0"/>
          <w:marBottom w:val="0"/>
          <w:divBdr>
            <w:top w:val="none" w:sz="0" w:space="0" w:color="auto"/>
            <w:left w:val="none" w:sz="0" w:space="0" w:color="auto"/>
            <w:bottom w:val="none" w:sz="0" w:space="0" w:color="auto"/>
            <w:right w:val="none" w:sz="0" w:space="0" w:color="auto"/>
          </w:divBdr>
        </w:div>
        <w:div w:id="1018770051">
          <w:marLeft w:val="0"/>
          <w:marRight w:val="0"/>
          <w:marTop w:val="0"/>
          <w:marBottom w:val="0"/>
          <w:divBdr>
            <w:top w:val="none" w:sz="0" w:space="0" w:color="auto"/>
            <w:left w:val="none" w:sz="0" w:space="0" w:color="auto"/>
            <w:bottom w:val="none" w:sz="0" w:space="0" w:color="auto"/>
            <w:right w:val="none" w:sz="0" w:space="0" w:color="auto"/>
          </w:divBdr>
        </w:div>
        <w:div w:id="1405687347">
          <w:marLeft w:val="0"/>
          <w:marRight w:val="0"/>
          <w:marTop w:val="0"/>
          <w:marBottom w:val="0"/>
          <w:divBdr>
            <w:top w:val="none" w:sz="0" w:space="0" w:color="auto"/>
            <w:left w:val="none" w:sz="0" w:space="0" w:color="auto"/>
            <w:bottom w:val="none" w:sz="0" w:space="0" w:color="auto"/>
            <w:right w:val="none" w:sz="0" w:space="0" w:color="auto"/>
          </w:divBdr>
        </w:div>
        <w:div w:id="857354397">
          <w:marLeft w:val="0"/>
          <w:marRight w:val="0"/>
          <w:marTop w:val="0"/>
          <w:marBottom w:val="0"/>
          <w:divBdr>
            <w:top w:val="none" w:sz="0" w:space="0" w:color="auto"/>
            <w:left w:val="none" w:sz="0" w:space="0" w:color="auto"/>
            <w:bottom w:val="none" w:sz="0" w:space="0" w:color="auto"/>
            <w:right w:val="none" w:sz="0" w:space="0" w:color="auto"/>
          </w:divBdr>
        </w:div>
        <w:div w:id="147325841">
          <w:marLeft w:val="0"/>
          <w:marRight w:val="0"/>
          <w:marTop w:val="0"/>
          <w:marBottom w:val="0"/>
          <w:divBdr>
            <w:top w:val="none" w:sz="0" w:space="0" w:color="auto"/>
            <w:left w:val="none" w:sz="0" w:space="0" w:color="auto"/>
            <w:bottom w:val="none" w:sz="0" w:space="0" w:color="auto"/>
            <w:right w:val="none" w:sz="0" w:space="0" w:color="auto"/>
          </w:divBdr>
        </w:div>
        <w:div w:id="1312560753">
          <w:marLeft w:val="0"/>
          <w:marRight w:val="0"/>
          <w:marTop w:val="0"/>
          <w:marBottom w:val="0"/>
          <w:divBdr>
            <w:top w:val="none" w:sz="0" w:space="0" w:color="auto"/>
            <w:left w:val="none" w:sz="0" w:space="0" w:color="auto"/>
            <w:bottom w:val="none" w:sz="0" w:space="0" w:color="auto"/>
            <w:right w:val="none" w:sz="0" w:space="0" w:color="auto"/>
          </w:divBdr>
        </w:div>
        <w:div w:id="1849563258">
          <w:marLeft w:val="0"/>
          <w:marRight w:val="0"/>
          <w:marTop w:val="0"/>
          <w:marBottom w:val="0"/>
          <w:divBdr>
            <w:top w:val="none" w:sz="0" w:space="0" w:color="auto"/>
            <w:left w:val="none" w:sz="0" w:space="0" w:color="auto"/>
            <w:bottom w:val="none" w:sz="0" w:space="0" w:color="auto"/>
            <w:right w:val="none" w:sz="0" w:space="0" w:color="auto"/>
          </w:divBdr>
        </w:div>
        <w:div w:id="515076022">
          <w:marLeft w:val="0"/>
          <w:marRight w:val="0"/>
          <w:marTop w:val="0"/>
          <w:marBottom w:val="0"/>
          <w:divBdr>
            <w:top w:val="none" w:sz="0" w:space="0" w:color="auto"/>
            <w:left w:val="none" w:sz="0" w:space="0" w:color="auto"/>
            <w:bottom w:val="none" w:sz="0" w:space="0" w:color="auto"/>
            <w:right w:val="none" w:sz="0" w:space="0" w:color="auto"/>
          </w:divBdr>
        </w:div>
        <w:div w:id="1243029935">
          <w:marLeft w:val="0"/>
          <w:marRight w:val="0"/>
          <w:marTop w:val="0"/>
          <w:marBottom w:val="0"/>
          <w:divBdr>
            <w:top w:val="none" w:sz="0" w:space="0" w:color="auto"/>
            <w:left w:val="none" w:sz="0" w:space="0" w:color="auto"/>
            <w:bottom w:val="none" w:sz="0" w:space="0" w:color="auto"/>
            <w:right w:val="none" w:sz="0" w:space="0" w:color="auto"/>
          </w:divBdr>
        </w:div>
        <w:div w:id="1089737987">
          <w:marLeft w:val="0"/>
          <w:marRight w:val="0"/>
          <w:marTop w:val="0"/>
          <w:marBottom w:val="0"/>
          <w:divBdr>
            <w:top w:val="none" w:sz="0" w:space="0" w:color="auto"/>
            <w:left w:val="none" w:sz="0" w:space="0" w:color="auto"/>
            <w:bottom w:val="none" w:sz="0" w:space="0" w:color="auto"/>
            <w:right w:val="none" w:sz="0" w:space="0" w:color="auto"/>
          </w:divBdr>
        </w:div>
        <w:div w:id="743798493">
          <w:marLeft w:val="0"/>
          <w:marRight w:val="0"/>
          <w:marTop w:val="0"/>
          <w:marBottom w:val="0"/>
          <w:divBdr>
            <w:top w:val="none" w:sz="0" w:space="0" w:color="auto"/>
            <w:left w:val="none" w:sz="0" w:space="0" w:color="auto"/>
            <w:bottom w:val="none" w:sz="0" w:space="0" w:color="auto"/>
            <w:right w:val="none" w:sz="0" w:space="0" w:color="auto"/>
          </w:divBdr>
        </w:div>
        <w:div w:id="653262915">
          <w:marLeft w:val="0"/>
          <w:marRight w:val="0"/>
          <w:marTop w:val="0"/>
          <w:marBottom w:val="0"/>
          <w:divBdr>
            <w:top w:val="none" w:sz="0" w:space="0" w:color="auto"/>
            <w:left w:val="none" w:sz="0" w:space="0" w:color="auto"/>
            <w:bottom w:val="none" w:sz="0" w:space="0" w:color="auto"/>
            <w:right w:val="none" w:sz="0" w:space="0" w:color="auto"/>
          </w:divBdr>
        </w:div>
        <w:div w:id="416482222">
          <w:marLeft w:val="0"/>
          <w:marRight w:val="0"/>
          <w:marTop w:val="0"/>
          <w:marBottom w:val="0"/>
          <w:divBdr>
            <w:top w:val="none" w:sz="0" w:space="0" w:color="auto"/>
            <w:left w:val="none" w:sz="0" w:space="0" w:color="auto"/>
            <w:bottom w:val="none" w:sz="0" w:space="0" w:color="auto"/>
            <w:right w:val="none" w:sz="0" w:space="0" w:color="auto"/>
          </w:divBdr>
        </w:div>
        <w:div w:id="1133644614">
          <w:marLeft w:val="0"/>
          <w:marRight w:val="0"/>
          <w:marTop w:val="0"/>
          <w:marBottom w:val="0"/>
          <w:divBdr>
            <w:top w:val="none" w:sz="0" w:space="0" w:color="auto"/>
            <w:left w:val="none" w:sz="0" w:space="0" w:color="auto"/>
            <w:bottom w:val="none" w:sz="0" w:space="0" w:color="auto"/>
            <w:right w:val="none" w:sz="0" w:space="0" w:color="auto"/>
          </w:divBdr>
        </w:div>
        <w:div w:id="1960456369">
          <w:marLeft w:val="0"/>
          <w:marRight w:val="0"/>
          <w:marTop w:val="0"/>
          <w:marBottom w:val="0"/>
          <w:divBdr>
            <w:top w:val="none" w:sz="0" w:space="0" w:color="auto"/>
            <w:left w:val="none" w:sz="0" w:space="0" w:color="auto"/>
            <w:bottom w:val="none" w:sz="0" w:space="0" w:color="auto"/>
            <w:right w:val="none" w:sz="0" w:space="0" w:color="auto"/>
          </w:divBdr>
        </w:div>
        <w:div w:id="141124180">
          <w:marLeft w:val="0"/>
          <w:marRight w:val="0"/>
          <w:marTop w:val="0"/>
          <w:marBottom w:val="0"/>
          <w:divBdr>
            <w:top w:val="none" w:sz="0" w:space="0" w:color="auto"/>
            <w:left w:val="none" w:sz="0" w:space="0" w:color="auto"/>
            <w:bottom w:val="none" w:sz="0" w:space="0" w:color="auto"/>
            <w:right w:val="none" w:sz="0" w:space="0" w:color="auto"/>
          </w:divBdr>
        </w:div>
        <w:div w:id="1161891060">
          <w:marLeft w:val="0"/>
          <w:marRight w:val="0"/>
          <w:marTop w:val="0"/>
          <w:marBottom w:val="0"/>
          <w:divBdr>
            <w:top w:val="none" w:sz="0" w:space="0" w:color="auto"/>
            <w:left w:val="none" w:sz="0" w:space="0" w:color="auto"/>
            <w:bottom w:val="none" w:sz="0" w:space="0" w:color="auto"/>
            <w:right w:val="none" w:sz="0" w:space="0" w:color="auto"/>
          </w:divBdr>
        </w:div>
        <w:div w:id="118495803">
          <w:marLeft w:val="0"/>
          <w:marRight w:val="0"/>
          <w:marTop w:val="0"/>
          <w:marBottom w:val="0"/>
          <w:divBdr>
            <w:top w:val="none" w:sz="0" w:space="0" w:color="auto"/>
            <w:left w:val="none" w:sz="0" w:space="0" w:color="auto"/>
            <w:bottom w:val="none" w:sz="0" w:space="0" w:color="auto"/>
            <w:right w:val="none" w:sz="0" w:space="0" w:color="auto"/>
          </w:divBdr>
        </w:div>
        <w:div w:id="1268654138">
          <w:marLeft w:val="0"/>
          <w:marRight w:val="0"/>
          <w:marTop w:val="0"/>
          <w:marBottom w:val="0"/>
          <w:divBdr>
            <w:top w:val="none" w:sz="0" w:space="0" w:color="auto"/>
            <w:left w:val="none" w:sz="0" w:space="0" w:color="auto"/>
            <w:bottom w:val="none" w:sz="0" w:space="0" w:color="auto"/>
            <w:right w:val="none" w:sz="0" w:space="0" w:color="auto"/>
          </w:divBdr>
        </w:div>
        <w:div w:id="1449859722">
          <w:marLeft w:val="0"/>
          <w:marRight w:val="0"/>
          <w:marTop w:val="0"/>
          <w:marBottom w:val="0"/>
          <w:divBdr>
            <w:top w:val="none" w:sz="0" w:space="0" w:color="auto"/>
            <w:left w:val="none" w:sz="0" w:space="0" w:color="auto"/>
            <w:bottom w:val="none" w:sz="0" w:space="0" w:color="auto"/>
            <w:right w:val="none" w:sz="0" w:space="0" w:color="auto"/>
          </w:divBdr>
        </w:div>
        <w:div w:id="796995700">
          <w:marLeft w:val="0"/>
          <w:marRight w:val="0"/>
          <w:marTop w:val="0"/>
          <w:marBottom w:val="0"/>
          <w:divBdr>
            <w:top w:val="none" w:sz="0" w:space="0" w:color="auto"/>
            <w:left w:val="none" w:sz="0" w:space="0" w:color="auto"/>
            <w:bottom w:val="none" w:sz="0" w:space="0" w:color="auto"/>
            <w:right w:val="none" w:sz="0" w:space="0" w:color="auto"/>
          </w:divBdr>
        </w:div>
        <w:div w:id="1857649357">
          <w:marLeft w:val="0"/>
          <w:marRight w:val="0"/>
          <w:marTop w:val="0"/>
          <w:marBottom w:val="0"/>
          <w:divBdr>
            <w:top w:val="none" w:sz="0" w:space="0" w:color="auto"/>
            <w:left w:val="none" w:sz="0" w:space="0" w:color="auto"/>
            <w:bottom w:val="none" w:sz="0" w:space="0" w:color="auto"/>
            <w:right w:val="none" w:sz="0" w:space="0" w:color="auto"/>
          </w:divBdr>
        </w:div>
        <w:div w:id="847451409">
          <w:marLeft w:val="0"/>
          <w:marRight w:val="0"/>
          <w:marTop w:val="0"/>
          <w:marBottom w:val="0"/>
          <w:divBdr>
            <w:top w:val="none" w:sz="0" w:space="0" w:color="auto"/>
            <w:left w:val="none" w:sz="0" w:space="0" w:color="auto"/>
            <w:bottom w:val="none" w:sz="0" w:space="0" w:color="auto"/>
            <w:right w:val="none" w:sz="0" w:space="0" w:color="auto"/>
          </w:divBdr>
        </w:div>
        <w:div w:id="947859352">
          <w:marLeft w:val="0"/>
          <w:marRight w:val="0"/>
          <w:marTop w:val="0"/>
          <w:marBottom w:val="0"/>
          <w:divBdr>
            <w:top w:val="none" w:sz="0" w:space="0" w:color="auto"/>
            <w:left w:val="none" w:sz="0" w:space="0" w:color="auto"/>
            <w:bottom w:val="none" w:sz="0" w:space="0" w:color="auto"/>
            <w:right w:val="none" w:sz="0" w:space="0" w:color="auto"/>
          </w:divBdr>
        </w:div>
        <w:div w:id="1943754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anaka@ag.nv.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 Tanaka</dc:creator>
  <cp:lastModifiedBy>Debbie M. Tanaka</cp:lastModifiedBy>
  <cp:revision>4</cp:revision>
  <dcterms:created xsi:type="dcterms:W3CDTF">2018-01-10T21:51:00Z</dcterms:created>
  <dcterms:modified xsi:type="dcterms:W3CDTF">2018-05-30T23:33:00Z</dcterms:modified>
</cp:coreProperties>
</file>